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F4" w:rsidRDefault="00C8349B">
      <w:r>
        <w:rPr>
          <w:noProof/>
          <w:lang w:eastAsia="ru-RU"/>
        </w:rPr>
        <w:drawing>
          <wp:inline distT="0" distB="0" distL="0" distR="0" wp14:anchorId="40898CEB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49B" w:rsidRPr="00C8349B" w:rsidRDefault="00C8349B" w:rsidP="00C8349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sz w:val="16"/>
          <w:szCs w:val="16"/>
          <w:lang w:eastAsia="ru-RU"/>
        </w:rPr>
      </w:pPr>
      <w:r w:rsidRPr="00C8349B">
        <w:rPr>
          <w:rFonts w:ascii="Times New Roman" w:eastAsia="Arial Unicode MS" w:hAnsi="Times New Roman" w:cs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     </w:t>
      </w:r>
      <w:r w:rsidRPr="00C834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Pr="00C8349B">
        <w:rPr>
          <w:rFonts w:ascii="Times New Roman" w:eastAsia="Arial Unicode MS" w:hAnsi="Times New Roman" w:cs="Times New Roman"/>
          <w:sz w:val="26"/>
          <w:szCs w:val="26"/>
          <w:lang w:eastAsia="ru-RU"/>
        </w:rPr>
        <w:t xml:space="preserve">                        </w:t>
      </w:r>
    </w:p>
    <w:p w:rsidR="00C8349B" w:rsidRPr="00C8349B" w:rsidRDefault="00C8349B" w:rsidP="00C834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8349B" w:rsidRPr="00C8349B" w:rsidRDefault="00C8349B" w:rsidP="00C8349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34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22 август  2019 й.</w:t>
      </w:r>
      <w:r w:rsidRPr="00C8349B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C834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6C9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№39</w:t>
      </w:r>
      <w:r w:rsidRPr="00C834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22 августа 2019 г.</w:t>
      </w:r>
    </w:p>
    <w:p w:rsidR="00C8349B" w:rsidRPr="00C8349B" w:rsidRDefault="00C8349B" w:rsidP="00C8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49B" w:rsidRPr="00C8349B" w:rsidRDefault="00C8349B" w:rsidP="00C8349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349B">
        <w:rPr>
          <w:rFonts w:ascii="Times New Roman" w:eastAsia="Calibri" w:hAnsi="Times New Roman" w:cs="Times New Roman"/>
          <w:b/>
          <w:sz w:val="28"/>
          <w:szCs w:val="28"/>
        </w:rPr>
        <w:t xml:space="preserve">О внесение изменений в Постановление администрации сельского поселения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Старокуручевский </w:t>
      </w:r>
      <w:r w:rsidRPr="00C8349B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  муниципального района </w:t>
      </w:r>
      <w:proofErr w:type="spellStart"/>
      <w:r w:rsidRPr="00C8349B">
        <w:rPr>
          <w:rFonts w:ascii="Times New Roman" w:eastAsia="Calibri" w:hAnsi="Times New Roman" w:cs="Times New Roman"/>
          <w:b/>
          <w:sz w:val="28"/>
          <w:szCs w:val="28"/>
        </w:rPr>
        <w:t>Бакалинский</w:t>
      </w:r>
      <w:proofErr w:type="spellEnd"/>
      <w:r w:rsidRPr="00C8349B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 «</w:t>
      </w:r>
      <w:r w:rsidRPr="00C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</w:t>
      </w:r>
      <w:proofErr w:type="gramStart"/>
      <w:r w:rsidRPr="00C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администрирования доходов бюджета сельского поселения</w:t>
      </w:r>
      <w:proofErr w:type="gramEnd"/>
      <w:r w:rsidRPr="00C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Старокуручевский </w:t>
      </w:r>
      <w:r w:rsidRPr="00C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Бакалинский</w:t>
      </w:r>
      <w:proofErr w:type="spellEnd"/>
      <w:r w:rsidRPr="00C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C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Бакалинский</w:t>
      </w:r>
      <w:proofErr w:type="spellEnd"/>
      <w:r w:rsidRPr="00C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C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Бакалинский</w:t>
      </w:r>
      <w:proofErr w:type="spellEnd"/>
      <w:r w:rsidRPr="00C83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</w:t>
      </w:r>
      <w:r w:rsidRPr="00C8349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8349B" w:rsidRPr="00C8349B" w:rsidRDefault="00C8349B" w:rsidP="00C8349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8349B">
        <w:rPr>
          <w:rFonts w:ascii="Times New Roman" w:eastAsia="Calibri" w:hAnsi="Times New Roman" w:cs="Times New Roman"/>
          <w:b/>
          <w:sz w:val="28"/>
          <w:szCs w:val="28"/>
        </w:rPr>
        <w:t xml:space="preserve"> от 17.12.2018 г. № </w:t>
      </w:r>
      <w:r w:rsidR="00736D47">
        <w:rPr>
          <w:rFonts w:ascii="Times New Roman" w:eastAsia="Calibri" w:hAnsi="Times New Roman" w:cs="Times New Roman"/>
          <w:b/>
          <w:sz w:val="28"/>
          <w:szCs w:val="28"/>
        </w:rPr>
        <w:t>86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349B">
        <w:rPr>
          <w:rFonts w:ascii="Times New Roman" w:eastAsia="Calibri" w:hAnsi="Times New Roman" w:cs="Times New Roman"/>
          <w:b/>
          <w:sz w:val="28"/>
          <w:szCs w:val="28"/>
        </w:rPr>
        <w:t xml:space="preserve">(с </w:t>
      </w:r>
      <w:proofErr w:type="spellStart"/>
      <w:r w:rsidRPr="00C8349B">
        <w:rPr>
          <w:rFonts w:ascii="Times New Roman" w:eastAsia="Calibri" w:hAnsi="Times New Roman" w:cs="Times New Roman"/>
          <w:b/>
          <w:sz w:val="28"/>
          <w:szCs w:val="28"/>
        </w:rPr>
        <w:t>изменяеми</w:t>
      </w:r>
      <w:proofErr w:type="spellEnd"/>
      <w:r w:rsidRPr="00C8349B">
        <w:rPr>
          <w:rFonts w:ascii="Times New Roman" w:eastAsia="Calibri" w:hAnsi="Times New Roman" w:cs="Times New Roman"/>
          <w:b/>
          <w:sz w:val="28"/>
          <w:szCs w:val="28"/>
        </w:rPr>
        <w:t xml:space="preserve"> и дополнениями)</w:t>
      </w:r>
    </w:p>
    <w:p w:rsidR="00C8349B" w:rsidRPr="00C8349B" w:rsidRDefault="00C8349B" w:rsidP="00C8349B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49B" w:rsidRPr="00C8349B" w:rsidRDefault="00C8349B" w:rsidP="00C8349B">
      <w:pPr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8349B">
        <w:rPr>
          <w:rFonts w:ascii="Times New Roman" w:eastAsia="Calibri" w:hAnsi="Times New Roman" w:cs="Times New Roman"/>
          <w:sz w:val="28"/>
          <w:szCs w:val="28"/>
        </w:rPr>
        <w:t>В соответствии с положением Бюджетного кодекса Российской Федерации,  ПОСТАНОВЛЯЕТ</w:t>
      </w:r>
    </w:p>
    <w:p w:rsidR="00C8349B" w:rsidRPr="00C8349B" w:rsidRDefault="00C8349B" w:rsidP="00C8349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proofErr w:type="gramStart"/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8349B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«Об утверждении Порядка администрирования доходов бюджета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349B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C8349B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349B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Башкортостан» от 17.12.2018</w:t>
      </w:r>
      <w:r w:rsidR="00736D47">
        <w:rPr>
          <w:rFonts w:ascii="Times New Roman" w:eastAsia="Calibri" w:hAnsi="Times New Roman" w:cs="Times New Roman"/>
          <w:sz w:val="28"/>
          <w:szCs w:val="28"/>
        </w:rPr>
        <w:t>г.  № 86</w:t>
      </w:r>
      <w:bookmarkStart w:id="0" w:name="_GoBack"/>
      <w:bookmarkEnd w:id="0"/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 (с изменениями и дополнениями) следующие изменения:</w:t>
      </w:r>
      <w:proofErr w:type="gramEnd"/>
    </w:p>
    <w:p w:rsidR="00C8349B" w:rsidRPr="00C8349B" w:rsidRDefault="00C8349B" w:rsidP="00C8349B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-в абзаце «а»  приложения к постановлению администрации сельского поселения </w:t>
      </w:r>
      <w:proofErr w:type="spellStart"/>
      <w:r w:rsidRPr="00C8349B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8349B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дополнить следующий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1"/>
        <w:gridCol w:w="5970"/>
      </w:tblGrid>
      <w:tr w:rsidR="00C8349B" w:rsidRPr="00C8349B" w:rsidTr="0081545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B" w:rsidRPr="00C8349B" w:rsidRDefault="00C8349B" w:rsidP="00C83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49B">
              <w:rPr>
                <w:rFonts w:ascii="Times New Roman" w:eastAsia="Calibri" w:hAnsi="Times New Roman" w:cs="Times New Roman"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49B" w:rsidRPr="00C8349B" w:rsidRDefault="00C8349B" w:rsidP="00C83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49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дохода, источника финансирования дефицита бюджета</w:t>
            </w:r>
          </w:p>
        </w:tc>
      </w:tr>
      <w:tr w:rsidR="00C8349B" w:rsidRPr="00C8349B" w:rsidTr="0081545D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B" w:rsidRPr="00C8349B" w:rsidRDefault="00C8349B" w:rsidP="00C83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3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791 2024999910 7247 150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49B" w:rsidRPr="00C8349B" w:rsidRDefault="00C8349B" w:rsidP="00C834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межбюджетные трансферты, </w:t>
            </w:r>
            <w:r w:rsidRPr="00C834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C8349B" w:rsidRPr="00C8349B" w:rsidRDefault="00C8349B" w:rsidP="00C8349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49B" w:rsidRPr="00C8349B" w:rsidRDefault="00C8349B" w:rsidP="00C8349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9B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с 01 января 2019 года.</w:t>
      </w:r>
    </w:p>
    <w:p w:rsidR="00C8349B" w:rsidRDefault="00C8349B" w:rsidP="00C8349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C8349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8349B" w:rsidRDefault="00C8349B" w:rsidP="00C8349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49B" w:rsidRPr="00C8349B" w:rsidRDefault="00C8349B" w:rsidP="00C8349B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349B" w:rsidRPr="00C8349B" w:rsidRDefault="00C8349B" w:rsidP="00C8349B">
      <w:pPr>
        <w:ind w:left="1068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C8349B" w:rsidRPr="00C8349B" w:rsidRDefault="00C8349B" w:rsidP="00C8349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Старокуручевский</w:t>
      </w:r>
    </w:p>
    <w:p w:rsidR="00C8349B" w:rsidRPr="00C8349B" w:rsidRDefault="00C8349B" w:rsidP="00C8349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сельсовет муниципального района </w:t>
      </w:r>
    </w:p>
    <w:p w:rsidR="00C8349B" w:rsidRPr="00C8349B" w:rsidRDefault="00C8349B" w:rsidP="00C8349B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8349B">
        <w:rPr>
          <w:rFonts w:ascii="Times New Roman" w:eastAsia="Calibri" w:hAnsi="Times New Roman" w:cs="Times New Roman"/>
          <w:sz w:val="28"/>
          <w:szCs w:val="28"/>
        </w:rPr>
        <w:t>Бакалинский</w:t>
      </w:r>
      <w:proofErr w:type="spellEnd"/>
      <w:r w:rsidRPr="00C8349B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Pr="00C8349B">
        <w:rPr>
          <w:rFonts w:ascii="Times New Roman" w:eastAsia="Calibri" w:hAnsi="Times New Roman" w:cs="Times New Roman"/>
          <w:sz w:val="28"/>
          <w:szCs w:val="28"/>
        </w:rPr>
        <w:tab/>
      </w:r>
      <w:r w:rsidRPr="00C8349B">
        <w:rPr>
          <w:rFonts w:ascii="Times New Roman" w:eastAsia="Calibri" w:hAnsi="Times New Roman" w:cs="Times New Roman"/>
          <w:sz w:val="28"/>
          <w:szCs w:val="28"/>
        </w:rPr>
        <w:tab/>
      </w:r>
      <w:r w:rsidRPr="00C8349B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И.М.Маннапов</w:t>
      </w:r>
      <w:proofErr w:type="spellEnd"/>
    </w:p>
    <w:p w:rsidR="00C8349B" w:rsidRPr="00C8349B" w:rsidRDefault="00C8349B" w:rsidP="00C834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349B" w:rsidRDefault="00C8349B"/>
    <w:sectPr w:rsidR="00C83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A2"/>
    <w:rsid w:val="00482FA2"/>
    <w:rsid w:val="00736D47"/>
    <w:rsid w:val="00776C93"/>
    <w:rsid w:val="00AE0AF4"/>
    <w:rsid w:val="00C83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2019-08-21T12:06:00Z</dcterms:created>
  <dcterms:modified xsi:type="dcterms:W3CDTF">2019-09-04T04:08:00Z</dcterms:modified>
</cp:coreProperties>
</file>